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MUTUAL NON-DISCLOSURE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for two parties exchanging confidential information while evaluating or pursuing a business relationship.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mutual non-disclosure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Mutual Non-Disclosure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Mutual Non-Disclosure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The parties may disclose confidential information solely to evaluate, negotiate, or perform a potential business relationship described as </w:t>
      </w:r>
      <w:r>
        <w:rPr>
          <w:rFonts w:ascii="Calibri" w:hAnsi="Calibri"/>
          <w:sz w:val="22"/>
          <w:highlight w:val="yellow"/>
        </w:rPr>
        <w:t>[Purpose]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Confidential Information includes non-public business, technical, financial, product, customer, legal, and operational information disclosed in any form.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Use and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receiving party will use Confidential Information only for the Purpose and disclose it only to representatives with a need to know who are bound by confidentiality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receiving party will protect Confidential Information using at least reasonable care and no less care than it uses for its own similar information.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Confidential Information excludes information that is publicly available without breach, already known without restriction, independently developed, or lawfully received from a third party.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receiving party may disclose Confidential Information if required by law, provided it gives prompt notice where legally permitted and cooperates with protective efforts.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Upon request, each receiving party will return or destroy Confidential Information, except archival copies retained under standard compliance procedures.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No intellectual property rights are granted except the limited right to use Confidential Information for the Purpose.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 and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Agreement remains in effect for </w:t>
      </w:r>
      <w:r>
        <w:rPr>
          <w:rFonts w:ascii="Calibri" w:hAnsi="Calibri"/>
          <w:sz w:val="22"/>
          <w:highlight w:val="yellow"/>
        </w:rPr>
        <w:t>[two]</w:t>
      </w:r>
      <w:r>
        <w:rPr>
          <w:rFonts w:ascii="Calibri" w:hAnsi="Calibri"/>
          <w:sz w:val="22"/>
        </w:rPr>
        <w:t xml:space="preserve"> years. Confidentiality obligations survive for </w:t>
      </w:r>
      <w:r>
        <w:rPr>
          <w:rFonts w:ascii="Calibri" w:hAnsi="Calibri"/>
          <w:sz w:val="22"/>
          <w:highlight w:val="yellow"/>
        </w:rPr>
        <w:t>[three]</w:t>
      </w:r>
      <w:r>
        <w:rPr>
          <w:rFonts w:ascii="Calibri" w:hAnsi="Calibri"/>
          <w:sz w:val="22"/>
        </w:rPr>
        <w:t xml:space="preserve"> years, and trade secrets remain protected as long as they qualify as trade secrets.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Non-Disclosure Agreement Template</dc:title>
  <dc:creator>Arca</dc:creator>
  <cp:lastModifiedBy>Arca</cp:lastModifiedBy>
</cp:coreProperties>
</file>